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jpg" ContentType="image/jpeg"/>
  <Default Extension="psmdcp" ContentType="application/vnd.openxmlformats-package.core-properties+xml"/>
  <Default Extension="rels" ContentType="application/vnd.openxmlformats-package.relationship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03703e70ec449d" /><Relationship Type="http://schemas.openxmlformats.org/package/2006/relationships/metadata/core-properties" Target="/package/services/metadata/core-properties/1e9377769b4f4599a3c41324d2663a96.psmdcp" Id="R003130ec8e394ae1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before="0" w:after="0" w:line="211" w:lineRule="auto"/>
        <w:ind/>
        <w:jc w:val="center"/>
        <w:rPr>
          <w:sz w:val="35"/>
        </w:rPr>
      </w:pPr>
      <w:r>
        <w:rPr>
          <w:rFonts w:hint="eastAsia" w:ascii="SimSun" w:hAnsi="SimSun" w:eastAsia="SimSun"/>
          <w:b/>
          <w:color w:val="000000"/>
          <w:sz w:val="35"/>
        </w:rPr>
        <w:t xml:space="preserve">浦东新区信息教育技术协会</w:t>
      </w:r>
      <w:r>
        <w:rPr>
          <w:rFonts w:hint="eastAsia" w:ascii="Calibri" w:hAnsi="Calibri" w:eastAsia="Calibri"/>
          <w:b/>
          <w:color w:val="000000"/>
          <w:sz w:val="35"/>
        </w:rPr>
        <w:t xml:space="preserve">2025</w:t>
      </w:r>
      <w:r>
        <w:rPr>
          <w:rFonts w:hint="eastAsia" w:ascii="SimSun" w:hAnsi="SimSun" w:eastAsia="SimSun"/>
          <w:b/>
          <w:color w:val="000000"/>
          <w:sz w:val="35"/>
        </w:rPr>
        <w:t xml:space="preserve">年论文征集通知</w:t>
      </w:r>
    </w:p>
    <w:p>
      <w:pPr>
        <w:spacing w:before="0" w:after="0" w:line="240" w:lineRule="auto"/>
        <w:ind w:firstLine="0"/>
        <w:jc w:val="both"/>
        <w:rPr>
          <w:sz w:val="21"/>
        </w:rPr>
        <w:rPr>
          <w:rFonts w:hint="eastAsia" w:ascii="SimSun" w:hAnsi="SimSun" w:eastAsia="SimSun"/>
          <w:color w:val="000000"/>
          <w:sz w:val="21"/>
        </w:rPr>
      </w:pPr>
    </w:p>
    <w:p>
      <w:pPr>
        <w:spacing w:before="208" w:after="0" w:line="263" w:lineRule="auto"/>
        <w:ind w:firstLine="160"/>
        <w:jc w:val="both"/>
        <w:rPr>
          <w:sz w:val="21"/>
        </w:rPr>
      </w:pPr>
      <w:r>
        <w:rPr>
          <w:rFonts w:hint="eastAsia" w:ascii="SimSun" w:hAnsi="SimSun" w:eastAsia="SimSun"/>
          <w:color w:val="000000"/>
          <w:sz w:val="21"/>
        </w:rPr>
        <w:t xml:space="preserve">各团体会员单位、各位会员：</w:t>
      </w:r>
    </w:p>
    <w:p>
      <w:pPr>
        <w:spacing w:before="160" w:after="0" w:line="350" w:lineRule="auto"/>
        <w:ind w:left="160" w:right="440" w:firstLine="460"/>
        <w:jc w:val="both"/>
        <w:rPr>
          <w:sz w:val="21"/>
        </w:rPr>
      </w:pPr>
      <w:r>
        <w:rPr>
          <w:rFonts w:hint="eastAsia" w:ascii="SimSun" w:hAnsi="SimSun" w:eastAsia="SimSun"/>
          <w:color w:val="000000"/>
          <w:sz w:val="21"/>
        </w:rPr>
        <w:t xml:space="preserve">教育数智化转型时代，为了深入探讨人工智能技术如何有效助力学校教育的高质量</w:t>
      </w:r>
      <w:r>
        <w:rPr>
          <w:rFonts w:hint="eastAsia" w:ascii="SimSun" w:hAnsi="SimSun" w:eastAsia="SimSun"/>
          <w:color w:val="000000"/>
          <w:sz w:val="21"/>
        </w:rPr>
        <w:t xml:space="preserve">发展，促进教学方法的革新，提升教育教学的效率与质量，浦东新区信息教育技术协会</w:t>
      </w:r>
      <w:r>
        <w:rPr>
          <w:rFonts w:hint="eastAsia" w:ascii="SimSun" w:hAnsi="SimSun" w:eastAsia="SimSun"/>
          <w:color w:val="000000"/>
          <w:sz w:val="21"/>
        </w:rPr>
        <w:t xml:space="preserve">决定组织</w:t>
      </w:r>
      <w:r>
        <w:rPr>
          <w:rFonts w:hint="eastAsia" w:ascii="Calibri" w:hAnsi="Calibri" w:eastAsia="Calibri"/>
          <w:color w:val="000000"/>
          <w:sz w:val="21"/>
        </w:rPr>
        <w:t xml:space="preserve">2025</w:t>
      </w:r>
      <w:r>
        <w:rPr>
          <w:rFonts w:hint="eastAsia" w:ascii="SimSun" w:hAnsi="SimSun" w:eastAsia="SimSun"/>
          <w:color w:val="000000"/>
          <w:sz w:val="21"/>
        </w:rPr>
        <w:t xml:space="preserve">年浦东教育信息化主题征文活动，现将有关事项通知如下：</w:t>
      </w:r>
    </w:p>
    <w:p>
      <w:pPr>
        <w:spacing w:before="167" w:after="0" w:line="263" w:lineRule="auto"/>
        <w:ind w:firstLine="140"/>
        <w:jc w:val="both"/>
        <w:rPr>
          <w:sz w:val="21"/>
        </w:rPr>
      </w:pPr>
      <w:r>
        <w:rPr>
          <w:rFonts w:hint="eastAsia" w:ascii="SimSun" w:hAnsi="SimSun" w:eastAsia="SimSun"/>
          <w:b/>
          <w:color w:val="000000"/>
          <w:sz w:val="21"/>
        </w:rPr>
        <w:t xml:space="preserve">一、征文对象</w:t>
      </w:r>
    </w:p>
    <w:p>
      <w:pPr>
        <w:spacing w:before="160" w:after="0" w:line="263" w:lineRule="auto"/>
        <w:ind w:firstLine="620"/>
        <w:jc w:val="both"/>
        <w:rPr>
          <w:sz w:val="21"/>
        </w:rPr>
      </w:pPr>
      <w:r>
        <w:rPr>
          <w:rFonts w:hint="eastAsia" w:ascii="SimSun" w:hAnsi="SimSun" w:eastAsia="SimSun"/>
          <w:color w:val="000000"/>
          <w:sz w:val="21"/>
        </w:rPr>
        <w:t xml:space="preserve">本会会员或本会团体会员单位领导和各学科教师</w:t>
      </w:r>
    </w:p>
    <w:p>
      <w:pPr>
        <w:spacing w:before="140" w:after="0" w:line="278" w:lineRule="auto"/>
        <w:ind w:firstLine="140"/>
        <w:jc w:val="both"/>
        <w:rPr>
          <w:sz w:val="21"/>
        </w:rPr>
      </w:pPr>
      <w:r>
        <w:rPr>
          <w:rFonts w:hint="eastAsia" w:ascii="SimSun" w:hAnsi="SimSun" w:eastAsia="SimSun"/>
          <w:color w:val="000000"/>
          <w:sz w:val="21"/>
        </w:rPr>
        <w:t xml:space="preserve">二、征文时间</w:t>
      </w:r>
    </w:p>
    <w:p>
      <w:pPr>
        <w:spacing w:before="163" w:after="0" w:line="263" w:lineRule="auto"/>
        <w:ind w:firstLine="620"/>
        <w:jc w:val="both"/>
        <w:rPr>
          <w:sz w:val="21"/>
        </w:rPr>
      </w:pPr>
      <w:r>
        <w:rPr>
          <w:rFonts w:hint="eastAsia" w:ascii="SimSun" w:hAnsi="SimSun" w:eastAsia="SimSun"/>
          <w:color w:val="000000"/>
          <w:sz w:val="21"/>
        </w:rPr>
        <w:t xml:space="preserve">即日起至</w:t>
      </w:r>
      <w:r>
        <w:rPr>
          <w:rFonts w:hint="eastAsia" w:ascii="Calibri" w:hAnsi="Calibri" w:eastAsia="Calibri"/>
          <w:color w:val="000000"/>
          <w:sz w:val="21"/>
        </w:rPr>
        <w:t xml:space="preserve">2025</w:t>
      </w:r>
      <w:r>
        <w:rPr>
          <w:rFonts w:hint="eastAsia" w:ascii="SimSun" w:hAnsi="SimSun" w:eastAsia="SimSun"/>
          <w:color w:val="000000"/>
          <w:sz w:val="21"/>
        </w:rPr>
        <w:t xml:space="preserve">年</w:t>
      </w:r>
      <w:r>
        <w:rPr>
          <w:rFonts w:hint="eastAsia" w:ascii="Calibri" w:hAnsi="Calibri" w:eastAsia="Calibri"/>
          <w:color w:val="000000"/>
          <w:sz w:val="21"/>
        </w:rPr>
        <w:t xml:space="preserve">3</w:t>
      </w:r>
      <w:r>
        <w:rPr>
          <w:rFonts w:hint="eastAsia" w:ascii="SimSun" w:hAnsi="SimSun" w:eastAsia="SimSun"/>
          <w:color w:val="000000"/>
          <w:sz w:val="21"/>
        </w:rPr>
        <w:t xml:space="preserve">月</w:t>
      </w:r>
      <w:r>
        <w:rPr>
          <w:rFonts w:hint="eastAsia" w:ascii="Calibri" w:hAnsi="Calibri" w:eastAsia="Calibri"/>
          <w:color w:val="000000"/>
          <w:sz w:val="21"/>
        </w:rPr>
        <w:t xml:space="preserve">28</w:t>
      </w:r>
      <w:r>
        <w:rPr>
          <w:rFonts w:hint="eastAsia" w:ascii="SimSun" w:hAnsi="SimSun" w:eastAsia="SimSun"/>
          <w:color w:val="000000"/>
          <w:sz w:val="21"/>
        </w:rPr>
        <w:t xml:space="preserve">日</w:t>
      </w:r>
    </w:p>
    <w:p>
      <w:pPr>
        <w:spacing w:before="140" w:after="0" w:line="263" w:lineRule="auto"/>
        <w:ind w:firstLine="140"/>
        <w:jc w:val="both"/>
        <w:rPr>
          <w:sz w:val="21"/>
        </w:rPr>
      </w:pPr>
      <w:r>
        <w:rPr>
          <w:rFonts w:hint="eastAsia" w:ascii="SimSun" w:hAnsi="SimSun" w:eastAsia="SimSun"/>
          <w:b/>
          <w:color w:val="000000"/>
          <w:sz w:val="21"/>
        </w:rPr>
        <w:t xml:space="preserve">三、征文选题</w:t>
      </w:r>
    </w:p>
    <w:p>
      <w:pPr>
        <w:spacing w:before="180" w:after="0" w:line="263" w:lineRule="auto"/>
        <w:ind w:firstLine="600"/>
        <w:jc w:val="both"/>
        <w:rPr>
          <w:sz w:val="21"/>
        </w:rPr>
      </w:pPr>
      <w:r>
        <w:rPr>
          <w:rFonts w:hint="eastAsia" w:ascii="SimSun" w:hAnsi="SimSun" w:eastAsia="SimSun"/>
          <w:color w:val="000000"/>
          <w:sz w:val="21"/>
        </w:rPr>
        <w:t xml:space="preserve">主题：融合人工智能的创新力量，推动教育领域的变革实践</w:t>
      </w:r>
    </w:p>
    <w:p>
      <w:pPr>
        <w:spacing w:before="0" w:after="0" w:line="93" w:lineRule="auto"/>
        <w:ind w:firstLine="0"/>
        <w:jc w:val="both"/>
        <w:rPr>
          <w:sz w:val="12"/>
        </w:rPr>
        <w:rPr>
          <w:rFonts w:hint="eastAsia" w:ascii="SimSun" w:hAnsi="SimSun" w:eastAsia="SimSun"/>
          <w:color w:val="000000"/>
          <w:sz w:val="12"/>
        </w:rPr>
      </w:pPr>
    </w:p>
    <w:tbl>
      <w:tblPr>
        <w:tblInd w:w="20" w:type="dxa"/>
        <w:jc w:val="left"/>
        <w:tblBorders>
          <w:top w:val="single" w:color="FFFFFF" w:sz="4" w:space="0"/>
          <w:bottom w:val="single" w:color="FFFFFF" w:sz="4" w:space="0"/>
          <w:left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</w:tblPr>
      <w:tblGrid>
        <w:gridCol w:w="1200"/>
        <w:gridCol w:w="4380"/>
        <w:gridCol w:w="3580"/>
      </w:tblGrid>
      <w:tr w:rsidR="00A23914" w:rsidTr="00A23914">
        <w:trPr>
          <w:trHeight w:val="300"/>
        </w:trPr>
        <w:tc>
          <w:tcPr>
            <w:tcW w:w="12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0" w:after="0" w:line="211" w:lineRule="auto"/>
              <w:ind/>
              <w:jc w:val="center"/>
              <w:rPr>
                <w:sz w:val="21"/>
              </w:rPr>
            </w:pP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专题</w:t>
            </w:r>
          </w:p>
        </w:tc>
        <w:tc>
          <w:tcPr>
            <w:tcW w:w="43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0" w:after="0" w:line="225" w:lineRule="auto"/>
              <w:ind/>
              <w:jc w:val="center"/>
              <w:rPr>
                <w:sz w:val="21"/>
              </w:rPr>
            </w:pP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参考子专题</w:t>
            </w:r>
          </w:p>
        </w:tc>
        <w:tc>
          <w:tcPr>
            <w:tcW w:w="35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0" w:after="0" w:line="225" w:lineRule="auto"/>
              <w:ind/>
              <w:jc w:val="center"/>
              <w:rPr>
                <w:sz w:val="21"/>
              </w:rPr>
            </w:pP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参照要求</w:t>
            </w:r>
          </w:p>
        </w:tc>
      </w:tr>
      <w:tr w:rsidR="00A23914" w:rsidTr="00A23914">
        <w:trPr>
          <w:trHeight w:val="2400"/>
        </w:trPr>
        <w:tc>
          <w:tcPr>
            <w:tcW w:w="12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0" w:after="0" w:line="287" w:lineRule="auto"/>
              <w:ind w:firstLine="0"/>
              <w:jc w:val="both"/>
              <w:rPr>
                <w:sz w:val="21"/>
              </w:rPr>
              <w:rPr>
                <w:rFonts w:hint="eastAsia" w:ascii="SimSun" w:hAnsi="SimSun" w:eastAsia="SimSun"/>
                <w:color w:val="000000"/>
                <w:sz w:val="21"/>
              </w:rPr>
            </w:pPr>
          </w:p>
          <w:p>
            <w:pPr>
              <w:spacing w:before="4" w:after="0" w:line="287" w:lineRule="auto"/>
              <w:ind/>
              <w:jc w:val="center"/>
              <w:rPr>
                <w:sz w:val="21"/>
              </w:rPr>
            </w:pP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专题</w:t>
            </w:r>
            <w:r>
              <w:rPr>
                <w:rFonts w:hint="eastAsia" w:ascii="Calibri" w:hAnsi="Calibri" w:eastAsia="Calibri"/>
                <w:color w:val="000000"/>
                <w:sz w:val="21"/>
              </w:rPr>
              <w:t xml:space="preserve">1</w:t>
            </w: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：人</w:t>
            </w: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工智能助</w:t>
            </w: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推学校高</w:t>
            </w: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质量发展</w:t>
            </w:r>
          </w:p>
        </w:tc>
        <w:tc>
          <w:tcPr>
            <w:tcW w:w="43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0" w:after="0" w:line="244" w:lineRule="auto"/>
              <w:ind w:left="140" w:right="100" w:firstLine="20"/>
              <w:jc w:val="both"/>
              <w:rPr>
                <w:sz w:val="21"/>
              </w:rPr>
            </w:pPr>
            <w:r>
              <w:rPr>
                <w:rFonts w:hint="eastAsia" w:ascii="Calibri" w:hAnsi="Calibri" w:eastAsia="Calibri"/>
                <w:color w:val="000000"/>
                <w:sz w:val="21"/>
              </w:rPr>
              <w:t xml:space="preserve">1</w:t>
            </w: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．</w:t>
            </w:r>
            <w:r>
              <w:rPr>
                <w:rFonts w:hint="eastAsia" w:ascii="Calibri" w:hAnsi="Calibri" w:eastAsia="Calibri"/>
                <w:color w:val="000000"/>
                <w:sz w:val="21"/>
              </w:rPr>
              <w:t xml:space="preserve">AI</w:t>
            </w: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 技术在优化学校资源配置与管理中的应</w:t>
            </w: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用研究</w:t>
            </w:r>
          </w:p>
          <w:p>
            <w:pPr>
              <w:spacing w:before="0" w:after="0" w:line="235" w:lineRule="auto"/>
              <w:ind w:left="160" w:right="100" w:hanging="20" w:firstLine="0"/>
              <w:jc w:val="both"/>
              <w:rPr>
                <w:sz w:val="21"/>
              </w:rPr>
            </w:pPr>
            <w:r>
              <w:rPr>
                <w:rFonts w:hint="eastAsia" w:ascii="Calibri" w:hAnsi="Calibri" w:eastAsia="Calibri"/>
                <w:color w:val="000000"/>
                <w:sz w:val="21"/>
              </w:rPr>
              <w:t xml:space="preserve">2</w:t>
            </w: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．利用大数据分析提升学校教学质量与效率</w:t>
            </w: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的策略</w:t>
            </w:r>
          </w:p>
          <w:p>
            <w:pPr>
              <w:spacing w:before="55" w:after="0" w:line="287" w:lineRule="auto"/>
              <w:ind w:left="160" w:right="100" w:firstLine="0"/>
              <w:jc w:val="both"/>
              <w:rPr>
                <w:sz w:val="21"/>
              </w:rPr>
            </w:pPr>
            <w:r>
              <w:rPr>
                <w:rFonts w:hint="eastAsia" w:ascii="Calibri" w:hAnsi="Calibri" w:eastAsia="Calibri"/>
                <w:color w:val="000000"/>
                <w:sz w:val="21"/>
              </w:rPr>
              <w:t xml:space="preserve">3</w:t>
            </w: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．智能化校园建设对学生综合素质培养的影</w:t>
            </w: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响研究</w:t>
            </w:r>
          </w:p>
          <w:p>
            <w:pPr>
              <w:spacing w:before="0" w:after="0" w:line="244" w:lineRule="auto"/>
              <w:ind/>
              <w:jc w:val="center"/>
              <w:rPr>
                <w:sz w:val="21"/>
              </w:rPr>
            </w:pPr>
            <w:r>
              <w:rPr>
                <w:rFonts w:hint="eastAsia" w:ascii="Calibri" w:hAnsi="Calibri" w:eastAsia="Calibri"/>
                <w:color w:val="000000"/>
                <w:sz w:val="21"/>
              </w:rPr>
              <w:t xml:space="preserve">4</w:t>
            </w: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．人工智能技术在特殊教育中的应用与挑战</w:t>
            </w:r>
            <w:r>
              <w:rPr>
                <w:rFonts w:hint="eastAsia" w:ascii="Calibri" w:hAnsi="Calibri" w:eastAsia="Calibri"/>
                <w:color w:val="000000"/>
                <w:sz w:val="21"/>
              </w:rPr>
              <w:t xml:space="preserve">5</w:t>
            </w: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．运用人工智能促进教育公平的实践与反思</w:t>
            </w:r>
          </w:p>
        </w:tc>
        <w:tc>
          <w:tcPr>
            <w:tcW w:w="35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39" w:after="0" w:line="292" w:lineRule="auto"/>
              <w:ind/>
              <w:jc w:val="center"/>
              <w:rPr>
                <w:sz w:val="21"/>
              </w:rPr>
            </w:pP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能概述</w:t>
            </w:r>
            <w:r>
              <w:rPr>
                <w:rFonts w:hint="eastAsia" w:ascii="Calibri" w:hAnsi="Calibri" w:eastAsia="Calibri"/>
                <w:color w:val="000000"/>
                <w:sz w:val="21"/>
              </w:rPr>
              <w:t xml:space="preserve">AI</w:t>
            </w: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技术在教育领域的发展</w:t>
            </w: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现状及其对学校教育质量提升的潜</w:t>
            </w: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力；能深入分析</w:t>
            </w:r>
            <w:r>
              <w:rPr>
                <w:rFonts w:hint="eastAsia" w:ascii="Calibri" w:hAnsi="Calibri" w:eastAsia="Calibri"/>
                <w:color w:val="000000"/>
                <w:sz w:val="21"/>
              </w:rPr>
              <w:t xml:space="preserve">AI</w:t>
            </w: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如何促进教育资源</w:t>
            </w: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优化配置、教学方法创新及学生个性</w:t>
            </w: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化发展；能探讨</w:t>
            </w:r>
            <w:r>
              <w:rPr>
                <w:rFonts w:hint="eastAsia" w:ascii="Calibri" w:hAnsi="Calibri" w:eastAsia="Calibri"/>
                <w:color w:val="000000"/>
                <w:sz w:val="21"/>
              </w:rPr>
              <w:t xml:space="preserve">AI</w:t>
            </w: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应用过程中可能遇</w:t>
            </w: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到的挑战及应对策略；能提出利用</w:t>
            </w:r>
            <w:r>
              <w:rPr>
                <w:rFonts w:hint="eastAsia" w:ascii="Calibri" w:hAnsi="Calibri" w:eastAsia="Calibri"/>
                <w:color w:val="000000"/>
                <w:sz w:val="21"/>
              </w:rPr>
              <w:t xml:space="preserve">AI </w:t>
            </w: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技术推动学校高质量发展的具体策略</w:t>
            </w: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与建议。</w:t>
            </w:r>
          </w:p>
        </w:tc>
      </w:tr>
      <w:tr w:rsidR="00A23914" w:rsidTr="00A23914">
        <w:trPr>
          <w:trHeight w:val="2160"/>
        </w:trPr>
        <w:tc>
          <w:tcPr>
            <w:tcW w:w="12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0" w:after="0" w:line="287" w:lineRule="auto"/>
              <w:ind w:firstLine="0"/>
              <w:jc w:val="both"/>
              <w:rPr>
                <w:sz w:val="21"/>
              </w:rPr>
              <w:rPr>
                <w:rFonts w:hint="eastAsia" w:ascii="SimSun" w:hAnsi="SimSun" w:eastAsia="SimSun"/>
                <w:color w:val="000000"/>
                <w:sz w:val="21"/>
              </w:rPr>
            </w:pPr>
          </w:p>
          <w:p>
            <w:pPr>
              <w:spacing w:before="24" w:after="0" w:line="336" w:lineRule="auto"/>
              <w:ind/>
              <w:jc w:val="center"/>
              <w:rPr>
                <w:sz w:val="21"/>
              </w:rPr>
            </w:pP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专题</w:t>
            </w:r>
            <w:r>
              <w:rPr>
                <w:rFonts w:hint="eastAsia" w:ascii="Calibri" w:hAnsi="Calibri" w:eastAsia="Calibri"/>
                <w:color w:val="000000"/>
                <w:sz w:val="21"/>
              </w:rPr>
              <w:t xml:space="preserve">2</w:t>
            </w: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：人</w:t>
            </w: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工智能助</w:t>
            </w: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推教学方</w:t>
            </w: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法改革</w:t>
            </w:r>
          </w:p>
        </w:tc>
        <w:tc>
          <w:tcPr>
            <w:tcW w:w="43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0" w:after="0" w:line="249" w:lineRule="auto"/>
              <w:ind w:left="140" w:right="100" w:firstLine="0"/>
              <w:jc w:val="both"/>
              <w:rPr>
                <w:sz w:val="21"/>
              </w:rPr>
            </w:pPr>
            <w:r>
              <w:rPr>
                <w:rFonts w:hint="eastAsia" w:ascii="Calibri" w:hAnsi="Calibri" w:eastAsia="Calibri"/>
                <w:color w:val="000000"/>
                <w:sz w:val="21"/>
              </w:rPr>
              <w:t xml:space="preserve">1</w:t>
            </w: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．基于</w:t>
            </w:r>
            <w:r>
              <w:rPr>
                <w:rFonts w:hint="eastAsia" w:ascii="Calibri" w:hAnsi="Calibri" w:eastAsia="Calibri"/>
                <w:color w:val="000000"/>
                <w:sz w:val="21"/>
              </w:rPr>
              <w:t xml:space="preserve">AI</w:t>
            </w: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辅助教学环境的课堂教学实践研究</w:t>
            </w:r>
            <w:r>
              <w:rPr>
                <w:rFonts w:hint="eastAsia" w:ascii="Calibri" w:hAnsi="Calibri" w:eastAsia="Calibri"/>
                <w:color w:val="000000"/>
                <w:sz w:val="21"/>
              </w:rPr>
              <w:t xml:space="preserve">2</w:t>
            </w: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．</w:t>
            </w:r>
            <w:r>
              <w:rPr>
                <w:rFonts w:hint="eastAsia" w:ascii="Calibri" w:hAnsi="Calibri" w:eastAsia="Calibri"/>
                <w:color w:val="000000"/>
                <w:sz w:val="21"/>
              </w:rPr>
              <w:t xml:space="preserve">AI</w:t>
            </w: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 技术在探究式、项目式学习中应用的研</w:t>
            </w: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究</w:t>
            </w:r>
          </w:p>
          <w:p>
            <w:pPr>
              <w:spacing w:before="48" w:after="0" w:line="287" w:lineRule="auto"/>
              <w:ind w:left="140" w:right="100" w:firstLine="0"/>
              <w:jc w:val="both"/>
              <w:rPr>
                <w:sz w:val="21"/>
              </w:rPr>
            </w:pPr>
            <w:r>
              <w:rPr>
                <w:rFonts w:hint="eastAsia" w:ascii="Calibri" w:hAnsi="Calibri" w:eastAsia="Calibri"/>
                <w:color w:val="000000"/>
                <w:sz w:val="21"/>
              </w:rPr>
              <w:t xml:space="preserve">3</w:t>
            </w: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．利用</w:t>
            </w:r>
            <w:r>
              <w:rPr>
                <w:rFonts w:hint="eastAsia" w:ascii="Calibri" w:hAnsi="Calibri" w:eastAsia="Calibri"/>
                <w:color w:val="000000"/>
                <w:sz w:val="21"/>
              </w:rPr>
              <w:t xml:space="preserve">AI</w:t>
            </w: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进行精准教学和教学评价的实践研</w:t>
            </w: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究</w:t>
            </w:r>
          </w:p>
          <w:p>
            <w:pPr>
              <w:spacing w:before="0" w:after="0" w:line="244" w:lineRule="auto"/>
              <w:ind w:left="140" w:right="120" w:firstLine="20"/>
              <w:jc w:val="both"/>
              <w:rPr>
                <w:sz w:val="21"/>
              </w:rPr>
            </w:pPr>
            <w:r>
              <w:rPr>
                <w:rFonts w:hint="eastAsia" w:ascii="Calibri" w:hAnsi="Calibri" w:eastAsia="Calibri"/>
                <w:color w:val="000000"/>
                <w:sz w:val="21"/>
              </w:rPr>
              <w:t xml:space="preserve">4</w:t>
            </w: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．</w:t>
            </w:r>
            <w:r>
              <w:rPr>
                <w:rFonts w:hint="eastAsia" w:ascii="Calibri" w:hAnsi="Calibri" w:eastAsia="Calibri"/>
                <w:color w:val="000000"/>
                <w:sz w:val="21"/>
              </w:rPr>
              <w:t xml:space="preserve">AI</w:t>
            </w: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辅助的虚拟实验室在教学中的应用策略</w:t>
            </w:r>
            <w:r>
              <w:rPr>
                <w:rFonts w:hint="eastAsia" w:ascii="Calibri" w:hAnsi="Calibri" w:eastAsia="Calibri"/>
                <w:color w:val="000000"/>
                <w:sz w:val="21"/>
              </w:rPr>
              <w:t xml:space="preserve">5</w:t>
            </w: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．</w:t>
            </w:r>
            <w:r>
              <w:rPr>
                <w:rFonts w:hint="eastAsia" w:ascii="Calibri" w:hAnsi="Calibri" w:eastAsia="Calibri"/>
                <w:color w:val="000000"/>
                <w:sz w:val="21"/>
              </w:rPr>
              <w:t xml:space="preserve">AI</w:t>
            </w: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赋能的个性化学习路径设计与实施</w:t>
            </w:r>
          </w:p>
        </w:tc>
        <w:tc>
          <w:tcPr>
            <w:tcW w:w="35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0" w:after="0" w:line="263" w:lineRule="auto"/>
              <w:ind/>
              <w:jc w:val="center"/>
              <w:rPr>
                <w:sz w:val="21"/>
              </w:rPr>
            </w:pP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能深入分析</w:t>
            </w:r>
            <w:r>
              <w:rPr>
                <w:rFonts w:hint="eastAsia" w:ascii="Calibri" w:hAnsi="Calibri" w:eastAsia="Calibri"/>
                <w:color w:val="000000"/>
                <w:sz w:val="21"/>
              </w:rPr>
              <w:t xml:space="preserve">AI</w:t>
            </w: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如何促进教学内容</w:t>
            </w: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的个性化、互动性和趣味性，以及提</w:t>
            </w: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升教学效果的方法和具体案例；能探</w:t>
            </w: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讨实践过程中可能遇到的伦理、技术</w:t>
            </w: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障碍及解决方案；能提出对未来教学</w:t>
            </w: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方法改革的建议与展望，强调</w:t>
            </w:r>
            <w:r>
              <w:rPr>
                <w:rFonts w:hint="eastAsia" w:ascii="Calibri" w:hAnsi="Calibri" w:eastAsia="Calibri"/>
                <w:color w:val="000000"/>
                <w:sz w:val="21"/>
              </w:rPr>
              <w:t xml:space="preserve">AI</w:t>
            </w: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技术</w:t>
            </w: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的持续创新与融合应用。</w:t>
            </w:r>
          </w:p>
        </w:tc>
      </w:tr>
      <w:tr w:rsidR="00A23914" w:rsidTr="00A23914">
        <w:trPr>
          <w:trHeight w:val="1520"/>
        </w:trPr>
        <w:tc>
          <w:tcPr>
            <w:tcW w:w="12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24" w:after="0" w:line="326" w:lineRule="auto"/>
              <w:ind/>
              <w:jc w:val="center"/>
              <w:rPr>
                <w:sz w:val="21"/>
              </w:rPr>
            </w:pP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专题</w:t>
            </w:r>
            <w:r>
              <w:rPr>
                <w:rFonts w:hint="eastAsia" w:ascii="Calibri" w:hAnsi="Calibri" w:eastAsia="Calibri"/>
                <w:color w:val="000000"/>
                <w:sz w:val="21"/>
              </w:rPr>
              <w:t xml:space="preserve">3</w:t>
            </w: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：人</w:t>
            </w: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工智能工</w:t>
            </w: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具在教学</w:t>
            </w: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中应用方</w:t>
            </w: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法研究</w:t>
            </w:r>
          </w:p>
        </w:tc>
        <w:tc>
          <w:tcPr>
            <w:tcW w:w="43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0" w:after="0" w:line="263" w:lineRule="auto"/>
              <w:ind/>
              <w:jc w:val="center"/>
              <w:rPr>
                <w:sz w:val="21"/>
              </w:rPr>
            </w:pPr>
            <w:r>
              <w:rPr>
                <w:rFonts w:hint="eastAsia" w:ascii="Calibri" w:hAnsi="Calibri" w:eastAsia="Calibri"/>
                <w:color w:val="000000"/>
                <w:sz w:val="21"/>
              </w:rPr>
              <w:t xml:space="preserve">1</w:t>
            </w: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．应用生成式</w:t>
            </w:r>
            <w:r>
              <w:rPr>
                <w:rFonts w:hint="eastAsia" w:ascii="Calibri" w:hAnsi="Calibri" w:eastAsia="Calibri"/>
                <w:color w:val="000000"/>
                <w:sz w:val="21"/>
              </w:rPr>
              <w:t xml:space="preserve">AI</w:t>
            </w: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提高教师备课效能的研究</w:t>
            </w:r>
            <w:r>
              <w:rPr>
                <w:rFonts w:hint="eastAsia" w:ascii="Calibri" w:hAnsi="Calibri" w:eastAsia="Calibri"/>
                <w:color w:val="000000"/>
                <w:sz w:val="21"/>
              </w:rPr>
              <w:t xml:space="preserve">2</w:t>
            </w: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．应用生成式</w:t>
            </w:r>
            <w:r>
              <w:rPr>
                <w:rFonts w:hint="eastAsia" w:ascii="Calibri" w:hAnsi="Calibri" w:eastAsia="Calibri"/>
                <w:color w:val="000000"/>
                <w:sz w:val="21"/>
              </w:rPr>
              <w:t xml:space="preserve">AI</w:t>
            </w: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开展课堂教学的方法研究</w:t>
            </w:r>
            <w:r>
              <w:rPr>
                <w:rFonts w:hint="eastAsia" w:ascii="Calibri" w:hAnsi="Calibri" w:eastAsia="Calibri"/>
                <w:color w:val="000000"/>
                <w:sz w:val="21"/>
              </w:rPr>
              <w:t xml:space="preserve">3</w:t>
            </w: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．应用生成式</w:t>
            </w:r>
            <w:r>
              <w:rPr>
                <w:rFonts w:hint="eastAsia" w:ascii="Calibri" w:hAnsi="Calibri" w:eastAsia="Calibri"/>
                <w:color w:val="000000"/>
                <w:sz w:val="21"/>
              </w:rPr>
              <w:t xml:space="preserve">AI</w:t>
            </w: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 作业批改系统的实践研究</w:t>
            </w:r>
            <w:r>
              <w:rPr>
                <w:rFonts w:hint="eastAsia" w:ascii="Calibri" w:hAnsi="Calibri" w:eastAsia="Calibri"/>
                <w:color w:val="000000"/>
                <w:sz w:val="21"/>
              </w:rPr>
              <w:t xml:space="preserve">4</w:t>
            </w: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．应用生成式</w:t>
            </w:r>
            <w:r>
              <w:rPr>
                <w:rFonts w:hint="eastAsia" w:ascii="Calibri" w:hAnsi="Calibri" w:eastAsia="Calibri"/>
                <w:color w:val="000000"/>
                <w:sz w:val="21"/>
              </w:rPr>
              <w:t xml:space="preserve">AI</w:t>
            </w: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开展教学评价的实践研究</w:t>
            </w:r>
            <w:r>
              <w:rPr>
                <w:rFonts w:hint="eastAsia" w:ascii="Calibri" w:hAnsi="Calibri" w:eastAsia="Calibri"/>
                <w:color w:val="000000"/>
                <w:sz w:val="21"/>
              </w:rPr>
              <w:t xml:space="preserve">5</w:t>
            </w: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．应用生成式</w:t>
            </w:r>
            <w:r>
              <w:rPr>
                <w:rFonts w:hint="eastAsia" w:ascii="Calibri" w:hAnsi="Calibri" w:eastAsia="Calibri"/>
                <w:color w:val="000000"/>
                <w:sz w:val="21"/>
              </w:rPr>
              <w:t xml:space="preserve">AI</w:t>
            </w: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开展教研活动的实践研究</w:t>
            </w:r>
          </w:p>
        </w:tc>
        <w:tc>
          <w:tcPr>
            <w:tcW w:w="35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0" w:after="0" w:line="263" w:lineRule="auto"/>
              <w:ind/>
              <w:jc w:val="center"/>
              <w:rPr>
                <w:sz w:val="21"/>
              </w:rPr>
            </w:pP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能总结教育教学实践中运用</w:t>
            </w:r>
            <w:r>
              <w:rPr>
                <w:rFonts w:hint="eastAsia" w:ascii="Calibri" w:hAnsi="Calibri" w:eastAsia="Calibri"/>
                <w:color w:val="000000"/>
                <w:sz w:val="21"/>
              </w:rPr>
              <w:t xml:space="preserve">AI</w:t>
            </w: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技</w:t>
            </w: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术的具体经验和成效，能结合一两个</w:t>
            </w: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成功案例，详细说明</w:t>
            </w:r>
            <w:r>
              <w:rPr>
                <w:rFonts w:hint="eastAsia" w:ascii="Calibri" w:hAnsi="Calibri" w:eastAsia="Calibri"/>
                <w:color w:val="000000"/>
                <w:sz w:val="21"/>
              </w:rPr>
              <w:t xml:space="preserve">AI</w:t>
            </w: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使用方法，并</w:t>
            </w: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分析实施过程中的挑战及采取的应对</w:t>
            </w: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措施，总结对未来</w:t>
            </w:r>
            <w:r>
              <w:rPr>
                <w:rFonts w:hint="eastAsia" w:ascii="Calibri" w:hAnsi="Calibri" w:eastAsia="Calibri"/>
                <w:color w:val="000000"/>
                <w:sz w:val="21"/>
              </w:rPr>
              <w:t xml:space="preserve">AI</w:t>
            </w: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教育应用的展望。</w:t>
            </w:r>
          </w:p>
        </w:tc>
      </w:tr>
    </w:tbl>
    <w:p>
      <w:pPr>
        <w:spacing w:before="20" w:after="0" w:line="263" w:lineRule="auto"/>
        <w:ind w:firstLine="100"/>
        <w:jc w:val="both"/>
        <w:rPr>
          <w:sz w:val="21"/>
        </w:rPr>
      </w:pPr>
      <w:r>
        <w:rPr>
          <w:rFonts w:hint="eastAsia" w:ascii="SimSun" w:hAnsi="SimSun" w:eastAsia="SimSun"/>
          <w:color w:val="000000"/>
          <w:sz w:val="21"/>
        </w:rPr>
        <w:t xml:space="preserve">说明：以上供参考，不限于上述内容，其他人工智能技术助推教育改革的研究成果均可撰写。</w:t>
      </w:r>
    </w:p>
    <w:p>
      <w:pPr>
        <w:spacing w:before="60" w:after="0" w:line="263" w:lineRule="auto"/>
        <w:ind w:firstLine="120"/>
        <w:jc w:val="both"/>
        <w:rPr>
          <w:sz w:val="21"/>
        </w:rPr>
      </w:pPr>
      <w:r>
        <w:rPr>
          <w:rFonts w:hint="eastAsia" w:ascii="SimSun" w:hAnsi="SimSun" w:eastAsia="SimSun"/>
          <w:color w:val="000000"/>
          <w:sz w:val="21"/>
        </w:rPr>
        <w:t xml:space="preserve">四、撰写要求</w:t>
      </w:r>
    </w:p>
    <w:p>
      <w:pPr>
        <w:spacing w:before="180" w:after="0" w:line="263" w:lineRule="auto"/>
        <w:ind w:firstLine="600"/>
        <w:jc w:val="both"/>
        <w:rPr>
          <w:sz w:val="21"/>
        </w:rPr>
      </w:pPr>
      <w:r>
        <w:rPr>
          <w:rFonts w:hint="eastAsia" w:ascii="Calibri" w:hAnsi="Calibri" w:eastAsia="Calibri"/>
          <w:color w:val="000000"/>
          <w:sz w:val="21"/>
        </w:rPr>
        <w:t xml:space="preserve">1</w:t>
      </w:r>
      <w:r>
        <w:rPr>
          <w:rFonts w:hint="eastAsia" w:ascii="SimSun" w:hAnsi="SimSun" w:eastAsia="SimSun"/>
          <w:color w:val="000000"/>
          <w:sz w:val="21"/>
        </w:rPr>
        <w:t xml:space="preserve">．主题明确</w:t>
      </w:r>
    </w:p>
    <w:p>
      <w:pPr>
        <w:spacing w:before="160" w:after="0" w:line="364" w:lineRule="auto"/>
        <w:ind w:left="140" w:right="360" w:firstLine="460"/>
        <w:jc w:val="both"/>
        <w:rPr>
          <w:sz w:val="21"/>
        </w:rPr>
        <w:sectPr>
          <w:type w:val="continuous"/>
          <w:pgSz w:w="11900" w:h="16280" w:orient="portrait"/>
          <w:pgMar w:top="720" w:right="1200" w:bottom="720" w:left="1200" w:header="360" w:footer="360"/>
          <w:cols w:equalWidth="true" w:num="1"/>
        </w:sectPr>
      </w:pPr>
      <w:r>
        <w:rPr>
          <w:rFonts w:hint="eastAsia" w:ascii="SimSun" w:hAnsi="SimSun" w:eastAsia="SimSun"/>
          <w:color w:val="000000"/>
          <w:sz w:val="21"/>
        </w:rPr>
        <w:t xml:space="preserve">征文选题应力求有新意，具有先进性、科学性、实用性；有明确的观点和具体的内</w:t>
      </w:r>
      <w:r>
        <w:rPr>
          <w:rFonts w:hint="eastAsia" w:ascii="SimSun" w:hAnsi="SimSun" w:eastAsia="SimSun"/>
          <w:color w:val="000000"/>
          <w:sz w:val="21"/>
        </w:rPr>
        <w:t xml:space="preserve">容，聚焦主题，论据具有充分性、针对性、严密性；文句具有流畅性、逻辑性、可读性；</w:t>
      </w:r>
      <w:r>
        <w:rPr>
          <w:rFonts w:hint="eastAsia" w:ascii="SimSun" w:hAnsi="SimSun" w:eastAsia="SimSun"/>
          <w:color w:val="000000"/>
          <w:sz w:val="21"/>
        </w:rPr>
        <w:t xml:space="preserve">能结合教育数字化转型中的实际问题进行探索研究，突出教育信息化特色成果，反映学</w:t>
      </w:r>
      <w:r>
        <w:rPr>
          <w:rFonts w:hint="eastAsia" w:ascii="SimSun" w:hAnsi="SimSun" w:eastAsia="SimSun"/>
          <w:color w:val="000000"/>
          <w:sz w:val="21"/>
        </w:rPr>
        <w:t xml:space="preserve">术和实践创新。切忌简单介绍项目总结、教学案例。</w:t>
      </w:r>
    </w:p>
    <w:p>
      <w:pPr>
        <w:spacing w:before="0" w:after="0" w:line="240" w:lineRule="auto"/>
        <w:ind w:firstLine="1220"/>
        <w:jc w:val="both"/>
        <w:rPr>
          <w:sz w:val="23"/>
        </w:rPr>
      </w:pPr>
      <w:r>
        <w:rPr>
          <w:rFonts w:hint="eastAsia" w:ascii="Calibri" w:hAnsi="Calibri" w:eastAsia="Calibri"/>
          <w:color w:val="000000"/>
          <w:sz w:val="23"/>
        </w:rPr>
        <w:t xml:space="preserve">2</w:t>
      </w:r>
      <w:r>
        <w:rPr>
          <w:rFonts w:hint="eastAsia" w:ascii="SimSun" w:hAnsi="SimSun" w:eastAsia="SimSun"/>
          <w:color w:val="000000"/>
          <w:sz w:val="23"/>
        </w:rPr>
        <w:t xml:space="preserve">．结构完整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1854200</wp:posOffset>
            </wp:positionH>
            <wp:positionV relativeFrom="page">
              <wp:posOffset>7899400</wp:posOffset>
            </wp:positionV>
            <wp:extent cx="1193800" cy="1143000"/>
            <wp:effectExtent l="0" t="0" r="2540" b="4445"/>
            <wp:wrapNone/>
            <wp:docPr id="2" name="NORM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vatar.jpg"/>
                    <pic:cNvPicPr/>
                  </pic:nvPicPr>
                  <pic:blipFill>
                    <a:blip r:embed="R9bb65e78a08f4b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38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5067300</wp:posOffset>
            </wp:positionH>
            <wp:positionV relativeFrom="page">
              <wp:posOffset>7810500</wp:posOffset>
            </wp:positionV>
            <wp:extent cx="1346200" cy="1397000"/>
            <wp:effectExtent l="0" t="0" r="2540" b="4445"/>
            <wp:wrapNone/>
            <wp:docPr id="3" name="STA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vatar.jpg"/>
                    <pic:cNvPicPr/>
                  </pic:nvPicPr>
                  <pic:blipFill>
                    <a:blip r:embed="R242d8badd54f4c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spacing w:before="0" w:after="0" w:line="355" w:lineRule="auto"/>
        <w:ind w:left="760" w:right="620" w:firstLine="460"/>
        <w:jc w:val="both"/>
        <w:rPr>
          <w:sz w:val="23"/>
        </w:rPr>
      </w:pPr>
      <w:r>
        <w:rPr>
          <w:rFonts w:hint="eastAsia" w:ascii="SimSun" w:hAnsi="SimSun" w:eastAsia="SimSun"/>
          <w:color w:val="000000"/>
          <w:sz w:val="23"/>
        </w:rPr>
        <w:t xml:space="preserve">论文包含摘要、关键字、引言、正文、结论以及参考文献等部分。引言简要介绍研</w:t>
      </w:r>
      <w:r>
        <w:rPr>
          <w:rFonts w:hint="eastAsia" w:ascii="SimSun" w:hAnsi="SimSun" w:eastAsia="SimSun"/>
          <w:color w:val="000000"/>
          <w:sz w:val="23"/>
        </w:rPr>
        <w:t xml:space="preserve">究背景、目的与意义。正文详细阐述研究方法、过程、结果与分析。结论总结研究发现，</w:t>
      </w:r>
      <w:r>
        <w:rPr>
          <w:rFonts w:hint="eastAsia" w:ascii="SimSun" w:hAnsi="SimSun" w:eastAsia="SimSun"/>
          <w:color w:val="000000"/>
          <w:sz w:val="23"/>
        </w:rPr>
        <w:t xml:space="preserve">提出实践意义或未来研究方向。</w:t>
      </w:r>
    </w:p>
    <w:p>
      <w:pPr>
        <w:spacing w:before="0" w:after="0" w:line="206" w:lineRule="auto"/>
        <w:ind w:firstLine="1220"/>
        <w:jc w:val="both"/>
        <w:rPr>
          <w:sz w:val="23"/>
        </w:rPr>
      </w:pPr>
      <w:r>
        <w:rPr>
          <w:rFonts w:hint="eastAsia" w:ascii="Calibri" w:hAnsi="Calibri" w:eastAsia="Calibri"/>
          <w:color w:val="000000"/>
          <w:sz w:val="23"/>
        </w:rPr>
        <w:t xml:space="preserve">3</w:t>
      </w:r>
      <w:r>
        <w:rPr>
          <w:rFonts w:hint="eastAsia" w:ascii="SimSun" w:hAnsi="SimSun" w:eastAsia="SimSun"/>
          <w:color w:val="000000"/>
          <w:sz w:val="23"/>
        </w:rPr>
        <w:t xml:space="preserve">．格式规范</w:t>
      </w:r>
    </w:p>
    <w:p>
      <w:pPr>
        <w:spacing w:before="246" w:after="0" w:line="335" w:lineRule="auto"/>
        <w:ind w:left="740" w:right="580" w:firstLine="460"/>
        <w:jc w:val="both"/>
        <w:rPr>
          <w:sz w:val="23"/>
        </w:rPr>
      </w:pPr>
      <w:r>
        <w:rPr>
          <w:rFonts w:hint="eastAsia" w:ascii="SimSun" w:hAnsi="SimSun" w:eastAsia="SimSun"/>
          <w:color w:val="000000"/>
          <w:sz w:val="23"/>
        </w:rPr>
        <w:t xml:space="preserve">论文必须原创，并未曾在区级及以上级别刊物上公开发表或评比获奖的；字数</w:t>
      </w:r>
      <w:r>
        <w:rPr>
          <w:rFonts w:hint="eastAsia" w:ascii="Calibri" w:hAnsi="Calibri" w:eastAsia="Calibri"/>
          <w:color w:val="000000"/>
          <w:sz w:val="23"/>
        </w:rPr>
        <w:t xml:space="preserve">3000</w:t>
      </w:r>
      <w:r>
        <w:rPr>
          <w:rFonts w:hint="eastAsia" w:ascii="SimSun" w:hAnsi="SimSun" w:eastAsia="SimSun"/>
          <w:color w:val="000000"/>
          <w:sz w:val="23"/>
        </w:rPr>
        <w:t xml:space="preserve">至</w:t>
      </w:r>
      <w:r>
        <w:rPr>
          <w:rFonts w:hint="eastAsia" w:ascii="Calibri" w:hAnsi="Calibri" w:eastAsia="Calibri"/>
          <w:color w:val="000000"/>
          <w:sz w:val="23"/>
        </w:rPr>
        <w:t xml:space="preserve">4000</w:t>
      </w:r>
      <w:r>
        <w:rPr>
          <w:rFonts w:hint="eastAsia" w:ascii="SimSun" w:hAnsi="SimSun" w:eastAsia="SimSun"/>
          <w:color w:val="000000"/>
          <w:sz w:val="23"/>
        </w:rPr>
        <w:t xml:space="preserve">字左右，尽量少用插图和大表格，论文格式要求参考附件</w:t>
      </w:r>
      <w:r>
        <w:rPr>
          <w:rFonts w:hint="eastAsia" w:ascii="Calibri" w:hAnsi="Calibri" w:eastAsia="Calibri"/>
          <w:color w:val="000000"/>
          <w:sz w:val="23"/>
        </w:rPr>
        <w:t xml:space="preserve">1</w:t>
      </w:r>
      <w:r>
        <w:rPr>
          <w:rFonts w:hint="eastAsia" w:ascii="SimSun" w:hAnsi="SimSun" w:eastAsia="SimSun"/>
          <w:color w:val="000000"/>
          <w:sz w:val="23"/>
        </w:rPr>
        <w:t xml:space="preserve">；文责自负，文章重</w:t>
      </w:r>
      <w:r>
        <w:rPr>
          <w:rFonts w:hint="eastAsia" w:ascii="SimSun" w:hAnsi="SimSun" w:eastAsia="SimSun"/>
          <w:color w:val="000000"/>
          <w:sz w:val="23"/>
        </w:rPr>
        <w:t xml:space="preserve">复率不高于</w:t>
      </w:r>
      <w:r>
        <w:rPr>
          <w:rFonts w:hint="eastAsia" w:ascii="Calibri" w:hAnsi="Calibri" w:eastAsia="Calibri"/>
          <w:color w:val="000000"/>
          <w:sz w:val="23"/>
        </w:rPr>
        <w:t xml:space="preserve">20</w:t>
      </w:r>
      <w:r>
        <w:rPr>
          <w:rFonts w:hint="eastAsia" w:ascii="SimSun" w:hAnsi="SimSun" w:eastAsia="SimSun"/>
          <w:color w:val="000000"/>
          <w:sz w:val="23"/>
        </w:rPr>
        <w:t xml:space="preserve">％。</w:t>
      </w:r>
    </w:p>
    <w:p>
      <w:pPr>
        <w:spacing w:before="22" w:after="0" w:line="335" w:lineRule="auto"/>
        <w:ind w:firstLine="780"/>
        <w:jc w:val="both"/>
        <w:rPr>
          <w:sz w:val="23"/>
        </w:rPr>
      </w:pPr>
      <w:r>
        <w:rPr>
          <w:rFonts w:hint="eastAsia" w:ascii="SimSun" w:hAnsi="SimSun" w:eastAsia="SimSun"/>
          <w:color w:val="000000"/>
          <w:sz w:val="23"/>
        </w:rPr>
        <w:t xml:space="preserve">五、报送方式</w:t>
      </w:r>
    </w:p>
    <w:p>
      <w:pPr>
        <w:spacing w:before="122" w:after="0" w:line="335" w:lineRule="auto"/>
        <w:ind w:firstLine="1240"/>
        <w:jc w:val="both"/>
        <w:rPr>
          <w:sz w:val="23"/>
        </w:rPr>
      </w:pPr>
      <w:r>
        <w:rPr>
          <w:rFonts w:hint="eastAsia" w:ascii="Calibri" w:hAnsi="Calibri" w:eastAsia="Calibri"/>
          <w:color w:val="000000"/>
          <w:sz w:val="23"/>
        </w:rPr>
        <w:t xml:space="preserve">1</w:t>
      </w:r>
      <w:r>
        <w:rPr>
          <w:rFonts w:hint="eastAsia" w:ascii="SimSun" w:hAnsi="SimSun" w:eastAsia="SimSun"/>
          <w:color w:val="000000"/>
          <w:sz w:val="23"/>
        </w:rPr>
        <w:t xml:space="preserve">．学校集体报送，不接受个别投送。每个团体会员限报</w:t>
      </w:r>
      <w:r>
        <w:rPr>
          <w:rFonts w:hint="eastAsia" w:ascii="Calibri" w:hAnsi="Calibri" w:eastAsia="Calibri"/>
          <w:color w:val="000000"/>
          <w:sz w:val="23"/>
        </w:rPr>
        <w:t xml:space="preserve">3</w:t>
      </w:r>
      <w:r>
        <w:rPr>
          <w:rFonts w:hint="eastAsia" w:ascii="SimSun" w:hAnsi="SimSun" w:eastAsia="SimSun"/>
          <w:color w:val="000000"/>
          <w:sz w:val="23"/>
        </w:rPr>
        <w:t xml:space="preserve">篇，论文署名限</w:t>
      </w:r>
      <w:r>
        <w:rPr>
          <w:rFonts w:hint="eastAsia" w:ascii="Calibri" w:hAnsi="Calibri" w:eastAsia="Calibri"/>
          <w:color w:val="000000"/>
          <w:sz w:val="23"/>
        </w:rPr>
        <w:t xml:space="preserve">2</w:t>
      </w:r>
      <w:r>
        <w:rPr>
          <w:rFonts w:hint="eastAsia" w:ascii="SimSun" w:hAnsi="SimSun" w:eastAsia="SimSun"/>
          <w:color w:val="000000"/>
          <w:sz w:val="23"/>
        </w:rPr>
        <w:t xml:space="preserve">名。</w:t>
      </w:r>
    </w:p>
    <w:p>
      <w:pPr>
        <w:spacing w:before="80" w:after="0" w:line="345" w:lineRule="auto"/>
        <w:ind w:left="840" w:right="600" w:firstLine="440"/>
        <w:jc w:val="both"/>
        <w:rPr>
          <w:sz w:val="23"/>
        </w:rPr>
      </w:pPr>
      <w:r>
        <w:rPr>
          <w:rFonts w:hint="eastAsia" w:ascii="Calibri" w:hAnsi="Calibri" w:eastAsia="Calibri"/>
          <w:color w:val="000000"/>
          <w:sz w:val="23"/>
        </w:rPr>
        <w:t xml:space="preserve">2</w:t>
      </w:r>
      <w:r>
        <w:rPr>
          <w:rFonts w:hint="eastAsia" w:ascii="SimSun" w:hAnsi="SimSun" w:eastAsia="SimSun"/>
          <w:color w:val="000000"/>
          <w:sz w:val="23"/>
        </w:rPr>
        <w:t xml:space="preserve">．作者填写参评论文登记表（附件</w:t>
      </w:r>
      <w:r>
        <w:rPr>
          <w:rFonts w:hint="eastAsia" w:ascii="Calibri" w:hAnsi="Calibri" w:eastAsia="Calibri"/>
          <w:color w:val="000000"/>
          <w:sz w:val="23"/>
        </w:rPr>
        <w:t xml:space="preserve">2</w:t>
      </w:r>
      <w:r>
        <w:rPr>
          <w:rFonts w:hint="eastAsia" w:ascii="SimSun" w:hAnsi="SimSun" w:eastAsia="SimSun"/>
          <w:color w:val="000000"/>
          <w:sz w:val="23"/>
        </w:rPr>
        <w:t xml:space="preserve">）、报名表（附件</w:t>
      </w:r>
      <w:r>
        <w:rPr>
          <w:rFonts w:hint="eastAsia" w:ascii="Calibri" w:hAnsi="Calibri" w:eastAsia="Calibri"/>
          <w:color w:val="000000"/>
          <w:sz w:val="23"/>
        </w:rPr>
        <w:t xml:space="preserve">3</w:t>
      </w:r>
      <w:r>
        <w:rPr>
          <w:rFonts w:hint="eastAsia" w:ascii="SimSun" w:hAnsi="SimSun" w:eastAsia="SimSun"/>
          <w:color w:val="000000"/>
          <w:sz w:val="23"/>
        </w:rPr>
        <w:t xml:space="preserve">），登记表经本人签字、</w:t>
      </w:r>
      <w:r>
        <w:rPr>
          <w:rFonts w:hint="eastAsia" w:ascii="SimSun" w:hAnsi="SimSun" w:eastAsia="SimSun"/>
          <w:color w:val="000000"/>
          <w:sz w:val="23"/>
        </w:rPr>
        <w:t xml:space="preserve">学校盖章后扫描或拍摄，制成</w:t>
      </w:r>
      <w:r>
        <w:rPr>
          <w:rFonts w:hint="eastAsia" w:ascii="Calibri" w:hAnsi="Calibri" w:eastAsia="Calibri"/>
          <w:color w:val="000000"/>
          <w:sz w:val="23"/>
        </w:rPr>
        <w:t xml:space="preserve">JPG</w:t>
      </w:r>
      <w:r>
        <w:rPr>
          <w:rFonts w:hint="eastAsia" w:ascii="SimSun" w:hAnsi="SimSun" w:eastAsia="SimSun"/>
          <w:color w:val="000000"/>
          <w:sz w:val="23"/>
        </w:rPr>
        <w:t xml:space="preserve">或</w:t>
      </w:r>
      <w:r>
        <w:rPr>
          <w:rFonts w:hint="eastAsia" w:ascii="Calibri" w:hAnsi="Calibri" w:eastAsia="Calibri"/>
          <w:color w:val="000000"/>
          <w:sz w:val="23"/>
        </w:rPr>
        <w:t xml:space="preserve">PDF</w:t>
      </w:r>
      <w:r>
        <w:rPr>
          <w:rFonts w:hint="eastAsia" w:ascii="SimSun" w:hAnsi="SimSun" w:eastAsia="SimSun"/>
          <w:color w:val="000000"/>
          <w:sz w:val="23"/>
        </w:rPr>
        <w:t xml:space="preserve">格式文件，论文报送“.</w:t>
      </w:r>
      <w:r>
        <w:rPr>
          <w:rFonts w:hint="eastAsia" w:ascii="Calibri" w:hAnsi="Calibri" w:eastAsia="Calibri"/>
          <w:color w:val="000000"/>
          <w:sz w:val="23"/>
        </w:rPr>
        <w:t xml:space="preserve">doc</w:t>
      </w:r>
      <w:r>
        <w:rPr>
          <w:rFonts w:hint="eastAsia" w:ascii="SimSun" w:hAnsi="SimSun" w:eastAsia="SimSun"/>
          <w:color w:val="000000"/>
          <w:sz w:val="23"/>
        </w:rPr>
        <w:t xml:space="preserve">”或“.</w:t>
      </w:r>
      <w:r>
        <w:rPr>
          <w:rFonts w:hint="eastAsia" w:ascii="Calibri" w:hAnsi="Calibri" w:eastAsia="Calibri"/>
          <w:color w:val="000000"/>
          <w:sz w:val="23"/>
        </w:rPr>
        <w:t xml:space="preserve">docx</w:t>
      </w:r>
      <w:r>
        <w:rPr>
          <w:rFonts w:hint="eastAsia" w:ascii="SimSun" w:hAnsi="SimSun" w:eastAsia="SimSun"/>
          <w:color w:val="000000"/>
          <w:sz w:val="23"/>
        </w:rPr>
        <w:t xml:space="preserve">”电</w:t>
      </w:r>
      <w:r>
        <w:rPr>
          <w:rFonts w:hint="eastAsia" w:ascii="SimSun" w:hAnsi="SimSun" w:eastAsia="SimSun"/>
          <w:color w:val="000000"/>
          <w:sz w:val="23"/>
        </w:rPr>
        <w:t xml:space="preserve">子文档格式。论文文件命名：“论文题目＋学校全称＋第一作者姓名”；登记表文件命名：</w:t>
      </w:r>
      <w:r>
        <w:rPr>
          <w:rFonts w:hint="eastAsia" w:ascii="SimSun" w:hAnsi="SimSun" w:eastAsia="SimSun"/>
          <w:color w:val="000000"/>
          <w:sz w:val="23"/>
        </w:rPr>
        <w:t xml:space="preserve">“姓名＋论文登记表”。论文、登记表、报名表、以及登记表盖章扫描件以电子邮件方</w:t>
      </w:r>
      <w:r>
        <w:rPr>
          <w:rFonts w:hint="eastAsia" w:ascii="SimSun" w:hAnsi="SimSun" w:eastAsia="SimSun"/>
          <w:color w:val="000000"/>
          <w:sz w:val="23"/>
        </w:rPr>
        <w:t xml:space="preserve">式发送至协会邮箱：</w:t>
      </w:r>
      <w:r>
        <w:rPr>
          <w:rFonts w:hint="eastAsia" w:ascii="Calibri" w:hAnsi="Calibri" w:eastAsia="Calibri"/>
          <w:color w:val="000000"/>
          <w:sz w:val="23"/>
        </w:rPr>
        <w:t xml:space="preserve">pudongieta</w:t>
      </w:r>
      <w:r>
        <w:rPr>
          <w:rFonts w:hint="eastAsia" w:ascii="SimSun" w:hAnsi="SimSun" w:eastAsia="SimSun"/>
          <w:color w:val="000000"/>
          <w:sz w:val="23"/>
        </w:rPr>
        <w:t xml:space="preserve">＠</w:t>
      </w:r>
      <w:r>
        <w:rPr>
          <w:rFonts w:hint="eastAsia" w:ascii="Calibri" w:hAnsi="Calibri" w:eastAsia="Calibri"/>
          <w:color w:val="000000"/>
          <w:sz w:val="23"/>
        </w:rPr>
        <w:t xml:space="preserve">163</w:t>
      </w:r>
      <w:r>
        <w:rPr>
          <w:rFonts w:hint="eastAsia" w:ascii="SimSun" w:hAnsi="SimSun" w:eastAsia="SimSun"/>
          <w:color w:val="000000"/>
          <w:sz w:val="23"/>
        </w:rPr>
        <w:t xml:space="preserve">．</w:t>
      </w:r>
      <w:r>
        <w:rPr>
          <w:rFonts w:hint="eastAsia" w:ascii="Calibri" w:hAnsi="Calibri" w:eastAsia="Calibri"/>
          <w:color w:val="000000"/>
          <w:sz w:val="23"/>
        </w:rPr>
        <w:t xml:space="preserve">com</w:t>
      </w:r>
      <w:r>
        <w:rPr>
          <w:rFonts w:hint="eastAsia" w:ascii="SimSun" w:hAnsi="SimSun" w:eastAsia="SimSun"/>
          <w:color w:val="000000"/>
          <w:sz w:val="23"/>
        </w:rPr>
        <w:t xml:space="preserve">，邮件主题为论文文件名称；不需要提交纸</w:t>
      </w:r>
      <w:r>
        <w:rPr>
          <w:rFonts w:hint="eastAsia" w:ascii="SimSun" w:hAnsi="SimSun" w:eastAsia="SimSun"/>
          <w:color w:val="000000"/>
          <w:sz w:val="23"/>
        </w:rPr>
        <w:t xml:space="preserve">质文档。</w:t>
      </w:r>
    </w:p>
    <w:p>
      <w:pPr>
        <w:spacing w:before="5" w:after="0" w:line="335" w:lineRule="auto"/>
        <w:ind w:firstLine="920"/>
        <w:jc w:val="both"/>
        <w:rPr>
          <w:sz w:val="23"/>
        </w:rPr>
      </w:pPr>
      <w:r>
        <w:rPr>
          <w:rFonts w:hint="eastAsia" w:ascii="SimSun" w:hAnsi="SimSun" w:eastAsia="SimSun"/>
          <w:color w:val="000000"/>
          <w:sz w:val="23"/>
        </w:rPr>
        <w:t xml:space="preserve">六、征文评选</w:t>
      </w:r>
    </w:p>
    <w:p>
      <w:pPr>
        <w:spacing w:before="0" w:after="0" w:line="264" w:lineRule="auto"/>
        <w:ind w:left="920" w:right="600" w:firstLine="440"/>
        <w:jc w:val="both"/>
        <w:rPr>
          <w:sz w:val="23"/>
        </w:rPr>
      </w:pPr>
      <w:r>
        <w:rPr>
          <w:rFonts w:hint="eastAsia" w:ascii="SimSun" w:hAnsi="SimSun" w:eastAsia="SimSun"/>
          <w:color w:val="000000"/>
          <w:sz w:val="23"/>
        </w:rPr>
        <w:t xml:space="preserve">征文评选免收评审费、刊印费。应征论文按比例设一、二、三等奖若干名，颁发获</w:t>
      </w:r>
      <w:r>
        <w:rPr>
          <w:rFonts w:hint="eastAsia" w:ascii="SimSun" w:hAnsi="SimSun" w:eastAsia="SimSun"/>
          <w:color w:val="000000"/>
          <w:sz w:val="23"/>
        </w:rPr>
        <w:t xml:space="preserve">奖证书，编入协会《</w:t>
      </w:r>
      <w:r>
        <w:rPr>
          <w:rFonts w:hint="eastAsia" w:ascii="Calibri" w:hAnsi="Calibri" w:eastAsia="Calibri"/>
          <w:color w:val="000000"/>
          <w:sz w:val="23"/>
        </w:rPr>
        <w:t xml:space="preserve">2025</w:t>
      </w:r>
      <w:r>
        <w:rPr>
          <w:rFonts w:hint="eastAsia" w:ascii="SimSun" w:hAnsi="SimSun" w:eastAsia="SimSun"/>
          <w:color w:val="000000"/>
          <w:sz w:val="23"/>
        </w:rPr>
        <w:t xml:space="preserve">年教育信息化论文集》，并择优推荐在相关专业杂志发表、参</w:t>
      </w:r>
      <w:r>
        <w:rPr>
          <w:rFonts w:hint="eastAsia" w:ascii="SimSun" w:hAnsi="SimSun" w:eastAsia="SimSun"/>
          <w:color w:val="000000"/>
          <w:sz w:val="23"/>
        </w:rPr>
        <w:t xml:space="preserve">加</w:t>
      </w:r>
      <w:r>
        <w:rPr>
          <w:rFonts w:hint="eastAsia" w:ascii="Calibri" w:hAnsi="Calibri" w:eastAsia="Calibri"/>
          <w:color w:val="000000"/>
          <w:sz w:val="23"/>
        </w:rPr>
        <w:t xml:space="preserve">2025</w:t>
      </w:r>
      <w:r>
        <w:rPr>
          <w:rFonts w:hint="eastAsia" w:ascii="SimSun" w:hAnsi="SimSun" w:eastAsia="SimSun"/>
          <w:color w:val="000000"/>
          <w:sz w:val="23"/>
        </w:rPr>
        <w:t xml:space="preserve">年上海市教育信息化论文征集遴选活动。对选用但未刊印的论文颁发交流证书。</w:t>
      </w:r>
    </w:p>
    <w:p>
      <w:pPr>
        <w:spacing w:before="49" w:after="0" w:line="335" w:lineRule="auto"/>
        <w:ind w:firstLine="960"/>
        <w:jc w:val="both"/>
        <w:rPr>
          <w:sz w:val="23"/>
        </w:rPr>
      </w:pPr>
      <w:r>
        <w:rPr>
          <w:rFonts w:hint="eastAsia" w:ascii="SimSun" w:hAnsi="SimSun" w:eastAsia="SimSun"/>
          <w:b/>
          <w:color w:val="000000"/>
          <w:sz w:val="23"/>
        </w:rPr>
        <w:t xml:space="preserve">七、联系方式</w:t>
      </w:r>
    </w:p>
    <w:p>
      <w:pPr>
        <w:spacing w:before="42" w:after="0" w:line="335" w:lineRule="auto"/>
        <w:ind w:firstLine="1400"/>
        <w:jc w:val="both"/>
        <w:rPr>
          <w:sz w:val="23"/>
        </w:rPr>
      </w:pPr>
      <w:r>
        <w:rPr>
          <w:rFonts w:hint="eastAsia" w:ascii="SimSun" w:hAnsi="SimSun" w:eastAsia="SimSun"/>
          <w:color w:val="000000"/>
          <w:sz w:val="23"/>
        </w:rPr>
        <w:t xml:space="preserve">钱老师</w:t>
      </w:r>
      <w:r>
        <w:rPr>
          <w:rFonts w:hint="eastAsia" w:ascii="Calibri" w:hAnsi="Calibri" w:eastAsia="Calibri"/>
          <w:color w:val="000000"/>
          <w:sz w:val="23"/>
        </w:rPr>
        <w:t xml:space="preserve"> 13701662363</w:t>
      </w:r>
    </w:p>
    <w:p>
      <w:pPr>
        <w:spacing w:before="42" w:after="0" w:line="335" w:lineRule="auto"/>
        <w:ind w:firstLine="1400"/>
        <w:jc w:val="both"/>
        <w:rPr>
          <w:sz w:val="23"/>
        </w:rPr>
      </w:pPr>
      <w:r>
        <w:rPr>
          <w:rFonts w:hint="eastAsia" w:ascii="SimSun" w:hAnsi="SimSun" w:eastAsia="SimSun"/>
          <w:color w:val="000000"/>
          <w:sz w:val="23"/>
        </w:rPr>
        <w:t xml:space="preserve">附件</w:t>
      </w:r>
      <w:r>
        <w:rPr>
          <w:rFonts w:hint="eastAsia" w:ascii="Calibri" w:hAnsi="Calibri" w:eastAsia="Calibri"/>
          <w:color w:val="000000"/>
          <w:sz w:val="23"/>
        </w:rPr>
        <w:t xml:space="preserve">1</w:t>
      </w:r>
      <w:r>
        <w:rPr>
          <w:rFonts w:hint="eastAsia" w:ascii="SimSun" w:hAnsi="SimSun" w:eastAsia="SimSun"/>
          <w:color w:val="000000"/>
          <w:sz w:val="23"/>
        </w:rPr>
        <w:t xml:space="preserve">：浦东新区信息教育技术协会</w:t>
      </w:r>
      <w:r>
        <w:rPr>
          <w:rFonts w:hint="eastAsia" w:ascii="Calibri" w:hAnsi="Calibri" w:eastAsia="Calibri"/>
          <w:color w:val="000000"/>
          <w:sz w:val="23"/>
        </w:rPr>
        <w:t xml:space="preserve">2025</w:t>
      </w:r>
      <w:r>
        <w:rPr>
          <w:rFonts w:hint="eastAsia" w:ascii="SimSun" w:hAnsi="SimSun" w:eastAsia="SimSun"/>
          <w:color w:val="000000"/>
          <w:sz w:val="23"/>
        </w:rPr>
        <w:t xml:space="preserve">年论文格式要求</w:t>
      </w:r>
    </w:p>
    <w:p>
      <w:pPr>
        <w:spacing w:before="42" w:after="0" w:line="335" w:lineRule="auto"/>
        <w:ind w:firstLine="1400"/>
        <w:jc w:val="both"/>
        <w:rPr>
          <w:sz w:val="23"/>
        </w:rPr>
      </w:pPr>
      <w:r>
        <w:rPr>
          <w:rFonts w:hint="eastAsia" w:ascii="SimSun" w:hAnsi="SimSun" w:eastAsia="SimSun"/>
          <w:color w:val="000000"/>
          <w:sz w:val="23"/>
        </w:rPr>
        <w:t xml:space="preserve">附件</w:t>
      </w:r>
      <w:r>
        <w:rPr>
          <w:rFonts w:hint="eastAsia" w:ascii="Calibri" w:hAnsi="Calibri" w:eastAsia="Calibri"/>
          <w:color w:val="000000"/>
          <w:sz w:val="23"/>
        </w:rPr>
        <w:t xml:space="preserve">2</w:t>
      </w:r>
      <w:r>
        <w:rPr>
          <w:rFonts w:hint="eastAsia" w:ascii="SimSun" w:hAnsi="SimSun" w:eastAsia="SimSun"/>
          <w:color w:val="000000"/>
          <w:sz w:val="23"/>
        </w:rPr>
        <w:t xml:space="preserve">：浦东新区信息教育技术协会</w:t>
      </w:r>
      <w:r>
        <w:rPr>
          <w:rFonts w:hint="eastAsia" w:ascii="Calibri" w:hAnsi="Calibri" w:eastAsia="Calibri"/>
          <w:color w:val="000000"/>
          <w:sz w:val="23"/>
        </w:rPr>
        <w:t xml:space="preserve">2025</w:t>
      </w:r>
      <w:r>
        <w:rPr>
          <w:rFonts w:hint="eastAsia" w:ascii="SimSun" w:hAnsi="SimSun" w:eastAsia="SimSun"/>
          <w:color w:val="000000"/>
          <w:sz w:val="23"/>
        </w:rPr>
        <w:t xml:space="preserve">年征文登记表</w:t>
      </w:r>
    </w:p>
    <w:p>
      <w:pPr>
        <w:spacing w:before="22" w:after="0" w:line="335" w:lineRule="auto"/>
        <w:ind w:firstLine="1420"/>
        <w:jc w:val="both"/>
        <w:rPr>
          <w:sz w:val="23"/>
        </w:rPr>
      </w:pPr>
      <w:r>
        <w:rPr>
          <w:rFonts w:hint="eastAsia" w:ascii="SimSun" w:hAnsi="SimSun" w:eastAsia="SimSun"/>
          <w:color w:val="000000"/>
          <w:sz w:val="23"/>
        </w:rPr>
        <w:t xml:space="preserve">附件</w:t>
      </w:r>
      <w:r>
        <w:rPr>
          <w:rFonts w:hint="eastAsia" w:ascii="Calibri" w:hAnsi="Calibri" w:eastAsia="Calibri"/>
          <w:color w:val="000000"/>
          <w:sz w:val="23"/>
        </w:rPr>
        <w:t xml:space="preserve">3</w:t>
      </w:r>
      <w:r>
        <w:rPr>
          <w:rFonts w:hint="eastAsia" w:ascii="SimSun" w:hAnsi="SimSun" w:eastAsia="SimSun"/>
          <w:color w:val="000000"/>
          <w:sz w:val="23"/>
        </w:rPr>
        <w:t xml:space="preserve">：浦东新区信息教育技术协会</w:t>
      </w:r>
      <w:r>
        <w:rPr>
          <w:rFonts w:hint="eastAsia" w:ascii="Calibri" w:hAnsi="Calibri" w:eastAsia="Calibri"/>
          <w:color w:val="000000"/>
          <w:sz w:val="23"/>
        </w:rPr>
        <w:t xml:space="preserve">2025</w:t>
      </w:r>
      <w:r>
        <w:rPr>
          <w:rFonts w:hint="eastAsia" w:ascii="SimSun" w:hAnsi="SimSun" w:eastAsia="SimSun"/>
          <w:color w:val="000000"/>
          <w:sz w:val="23"/>
        </w:rPr>
        <w:t xml:space="preserve">年征文报名表</w:t>
      </w:r>
    </w:p>
    <w:p>
      <w:pPr>
        <w:spacing w:before="40" w:after="0" w:line="335" w:lineRule="auto"/>
        <w:ind w:firstLine="1420"/>
        <w:jc w:val="both"/>
        <w:rPr>
          <w:sz w:val="23"/>
        </w:rPr>
      </w:pPr>
      <w:r>
        <w:rPr>
          <w:rFonts w:hint="eastAsia" w:ascii="SimSun" w:hAnsi="SimSun" w:eastAsia="SimSun"/>
          <w:color w:val="000000"/>
          <w:sz w:val="23"/>
        </w:rPr>
        <w:t xml:space="preserve">微信扫码下方二维码下载附件电子版本。</w:t>
      </w:r>
    </w:p>
    <w:p>
      <w:pPr>
        <w:spacing w:before="0" w:after="0" w:line="240" w:lineRule="auto"/>
        <w:ind w:firstLine="0"/>
        <w:jc w:val="both"/>
        <w:rPr>
          <w:sz w:val="21"/>
        </w:rPr>
        <w:rPr>
          <w:rFonts w:hint="eastAsia" w:ascii="SimSun" w:hAnsi="SimSun" w:eastAsia="SimSun"/>
          <w:color w:val="000000"/>
          <w:sz w:val="21"/>
        </w:rPr>
      </w:pPr>
    </w:p>
    <w:p>
      <w:pPr>
        <w:spacing w:before="0" w:after="0" w:line="240" w:lineRule="auto"/>
        <w:ind w:firstLine="0"/>
        <w:jc w:val="both"/>
        <w:rPr>
          <w:sz w:val="21"/>
        </w:rPr>
        <w:rPr>
          <w:rFonts w:hint="eastAsia" w:ascii="SimSun" w:hAnsi="SimSun" w:eastAsia="SimSun"/>
          <w:color w:val="000000"/>
          <w:sz w:val="21"/>
        </w:rPr>
      </w:pPr>
    </w:p>
    <w:p>
      <w:pPr>
        <w:spacing w:before="0" w:after="0" w:line="240" w:lineRule="auto"/>
        <w:ind w:firstLine="0"/>
        <w:jc w:val="both"/>
        <w:rPr>
          <w:sz w:val="21"/>
        </w:rPr>
        <w:rPr>
          <w:rFonts w:hint="eastAsia" w:ascii="SimSun" w:hAnsi="SimSun" w:eastAsia="SimSun"/>
          <w:color w:val="000000"/>
          <w:sz w:val="21"/>
        </w:rPr>
      </w:pPr>
    </w:p>
    <w:p>
      <w:pPr>
        <w:spacing w:before="0" w:after="0" w:line="240" w:lineRule="auto"/>
        <w:ind w:firstLine="0"/>
        <w:jc w:val="both"/>
        <w:rPr>
          <w:sz w:val="21"/>
        </w:rPr>
        <w:rPr>
          <w:rFonts w:hint="eastAsia" w:ascii="SimSun" w:hAnsi="SimSun" w:eastAsia="SimSun"/>
          <w:color w:val="000000"/>
          <w:sz w:val="21"/>
        </w:rPr>
      </w:pPr>
    </w:p>
    <w:p>
      <w:pPr>
        <w:spacing w:before="52" w:after="0" w:line="369" w:lineRule="auto"/>
        <w:ind w:firstLine="6020"/>
        <w:jc w:val="right"/>
        <w:rPr>
          <w:sz w:val="23"/>
        </w:rPr>
      </w:pPr>
      <w:r>
        <w:rPr>
          <w:rFonts w:hint="eastAsia" w:ascii="SimSun" w:hAnsi="SimSun" w:eastAsia="SimSun"/>
          <w:color w:val="000000"/>
          <w:sz w:val="23"/>
        </w:rPr>
        <w:t xml:space="preserve">浦东新区信息教育技术协会秘书处</w:t>
      </w:r>
    </w:p>
    <w:p>
      <w:pPr>
        <w:spacing w:before="0" w:after="0" w:line="268" w:lineRule="auto"/>
        <w:ind w:firstLine="7760"/>
        <w:jc w:val="right"/>
        <w:rPr>
          <w:sz w:val="23"/>
        </w:rPr>
      </w:pPr>
      <w:r>
        <w:rPr>
          <w:rFonts w:hint="eastAsia" w:ascii="SimSun" w:hAnsi="SimSun" w:eastAsia="SimSun"/>
          <w:color w:val="FF0000"/>
          <w:sz w:val="23"/>
        </w:rPr>
        <w:t xml:space="preserve">秘</w:t>
      </w:r>
      <w:r>
        <w:rPr>
          <w:rFonts w:hint="eastAsia" w:ascii="Calibri" w:hAnsi="Calibri" w:eastAsia="Calibri"/>
          <w:color w:val="FF0000"/>
          <w:sz w:val="23"/>
        </w:rPr>
        <w:t xml:space="preserve">104</w:t>
      </w:r>
      <w:r>
        <w:rPr>
          <w:rFonts w:hint="eastAsia" w:ascii="SimSun" w:hAnsi="SimSun" w:eastAsia="SimSun"/>
          <w:color w:val="FF0000"/>
          <w:sz w:val="23"/>
        </w:rPr>
        <w:t xml:space="preserve">年</w:t>
      </w:r>
      <w:r>
        <w:rPr>
          <w:rFonts w:hint="eastAsia" w:ascii="Calibri" w:hAnsi="Calibri" w:eastAsia="Calibri"/>
          <w:color w:val="FF0000"/>
          <w:sz w:val="23"/>
        </w:rPr>
        <w:t xml:space="preserve">1</w:t>
      </w:r>
      <w:r>
        <w:rPr>
          <w:rFonts w:hint="eastAsia" w:ascii="Calibri" w:hAnsi="Calibri" w:eastAsia="Calibri"/>
          <w:color w:val="000000"/>
          <w:sz w:val="23"/>
        </w:rPr>
        <w:t xml:space="preserve">2</w:t>
      </w:r>
      <w:r>
        <w:rPr>
          <w:rFonts w:hint="eastAsia" w:ascii="SimSun" w:hAnsi="SimSun" w:eastAsia="SimSun"/>
          <w:color w:val="000000"/>
          <w:sz w:val="23"/>
        </w:rPr>
        <w:t xml:space="preserve">月</w:t>
      </w:r>
    </w:p>
    <w:p>
      <w:pPr>
        <w:spacing w:before="0" w:after="0" w:line="240" w:lineRule="auto"/>
        <w:ind w:firstLine="0"/>
        <w:jc w:val="both"/>
        <w:rPr>
          <w:sz w:val="21"/>
        </w:rPr>
        <w:rPr>
          <w:rFonts w:hint="eastAsia" w:ascii="SimSun" w:hAnsi="SimSun" w:eastAsia="SimSun"/>
          <w:color w:val="000000"/>
          <w:sz w:val="21"/>
        </w:rPr>
      </w:pPr>
    </w:p>
    <w:p>
      <w:pPr>
        <w:spacing w:before="0" w:after="0" w:line="240" w:lineRule="auto"/>
        <w:ind w:firstLine="0"/>
        <w:jc w:val="both"/>
        <w:rPr>
          <w:sz w:val="21"/>
        </w:rPr>
        <w:rPr>
          <w:rFonts w:hint="eastAsia" w:ascii="SimSun" w:hAnsi="SimSun" w:eastAsia="SimSun"/>
          <w:color w:val="000000"/>
          <w:sz w:val="21"/>
        </w:rPr>
      </w:pPr>
    </w:p>
    <w:p>
      <w:pPr>
        <w:spacing w:before="0" w:after="0" w:line="191" w:lineRule="auto"/>
        <w:ind w:firstLine="20"/>
        <w:jc w:val="both"/>
        <w:rPr>
          <w:sz w:val="23"/>
        </w:rPr>
      </w:pPr>
      <w:r>
        <w:rPr>
          <w:rFonts w:hint="eastAsia" w:ascii="Calibri" w:hAnsi="Calibri" w:eastAsia="Calibri"/>
          <w:color w:val="000000"/>
          <w:sz w:val="23"/>
        </w:rPr>
        <w:t xml:space="preserve">1</w:t>
      </w:r>
    </w:p>
    <w:sectPr>
      <w:type w:val="continuous"/>
      <w:pgSz w:w="11900" w:h="15860" w:orient="portrait"/>
      <w:pgMar w:top="720" w:right="960" w:bottom="720" w:left="960" w:header="360" w:footer="360"/>
      <w:cols w:equalWidth="true" w:num="1"/>
    </w:sectPr>
  </w:body>
</w:document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BC8"/>
    <w:rsid w:val="000D6051"/>
    <w:rsid w:val="009F0BE0"/>
    <w:rsid w:val="00BA6D97"/>
    <w:rsid w:val="00BD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"/>
  <w15:chartTrackingRefBased/>
  <w15:docId w15:val="{96431983-C890-485F-95E8-B387FD722BBF}"/>
</w: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Id2" /><Relationship Type="http://schemas.openxmlformats.org/officeDocument/2006/relationships/image" Target="/media/image.jpg" Id="R9bb65e78a08f4b75" /><Relationship Type="http://schemas.openxmlformats.org/officeDocument/2006/relationships/image" Target="/media/image2.jpg" Id="R242d8badd54f4c02" /></Relationships>
</file>